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600459" w14:textId="77777777" w:rsidR="00500AF3" w:rsidRPr="00500AF3" w:rsidRDefault="00500AF3" w:rsidP="00500AF3">
      <w:pPr>
        <w:pStyle w:val="berschrift-H2"/>
        <w:rPr>
          <w:lang w:val="en-GB"/>
        </w:rPr>
      </w:pPr>
      <w:r>
        <w:rPr>
          <w:bCs w:val="0"/>
          <w:lang w:val="en-GB"/>
        </w:rPr>
        <w:t xml:space="preserve">Data-driven automation live in Oberaargau </w:t>
      </w:r>
    </w:p>
    <w:p w14:paraId="36938201" w14:textId="77777777" w:rsidR="00500AF3" w:rsidRPr="00500AF3" w:rsidRDefault="00500AF3" w:rsidP="00500AF3">
      <w:pPr>
        <w:pStyle w:val="berschrift-H1"/>
        <w:rPr>
          <w:lang w:val="en-GB"/>
        </w:rPr>
      </w:pPr>
      <w:r>
        <w:rPr>
          <w:lang w:val="en-GB"/>
        </w:rPr>
        <w:t>W. Althaus AG is Switzerland’s first Rittal and Eplan Application Center Partner</w:t>
      </w:r>
    </w:p>
    <w:p w14:paraId="53EF38A1" w14:textId="025A5329" w:rsidR="00500AF3" w:rsidRPr="00500AF3" w:rsidRDefault="00500AF3" w:rsidP="00500AF3">
      <w:pPr>
        <w:pStyle w:val="Ort-Datum"/>
        <w:rPr>
          <w:lang w:val="en-GB"/>
        </w:rPr>
      </w:pPr>
      <w:r>
        <w:rPr>
          <w:bCs w:val="0"/>
          <w:lang w:val="en-GB"/>
        </w:rPr>
        <w:t xml:space="preserve">Herborn, </w:t>
      </w:r>
      <w:r w:rsidR="00CD5B52">
        <w:rPr>
          <w:bCs w:val="0"/>
          <w:lang w:val="en-GB"/>
        </w:rPr>
        <w:t>1</w:t>
      </w:r>
      <w:r w:rsidR="00FD5CD0">
        <w:rPr>
          <w:bCs w:val="0"/>
          <w:lang w:val="en-GB"/>
        </w:rPr>
        <w:t>6</w:t>
      </w:r>
      <w:r>
        <w:rPr>
          <w:bCs w:val="0"/>
          <w:lang w:val="en-GB"/>
        </w:rPr>
        <w:t xml:space="preserve"> April 2025</w:t>
      </w:r>
    </w:p>
    <w:p w14:paraId="1B5C5148" w14:textId="77777777" w:rsidR="00500AF3" w:rsidRPr="00500AF3" w:rsidRDefault="00500AF3" w:rsidP="00500AF3">
      <w:pPr>
        <w:pStyle w:val="Copytext"/>
        <w:rPr>
          <w:b/>
          <w:lang w:val="en-GB"/>
        </w:rPr>
      </w:pPr>
      <w:r>
        <w:rPr>
          <w:b/>
          <w:lang w:val="en-GB"/>
        </w:rPr>
        <w:t>Swiss industry is renowned for its precision, efficiency, and highly sophisticated technologies – not only in the fields of fintech (financial technology), medicine, and biotech, but also in mechanical engineering. Yet, technologically prominent automation solutions in panel building and switchgear manufacturing are also interesting, though not as well known. Here, one of the pioneers is W. Althaus AG. The company from Oberaargau has now become Switzerland’s first “Rittal + Eplan Application Center Partner”, and serves as a multiplier for the industry in data-driven industrial automation.</w:t>
      </w:r>
    </w:p>
    <w:p w14:paraId="3FA6F400" w14:textId="77777777" w:rsidR="00500AF3" w:rsidRPr="00500AF3" w:rsidRDefault="00500AF3" w:rsidP="00500AF3">
      <w:pPr>
        <w:pStyle w:val="Copytext"/>
        <w:rPr>
          <w:b/>
          <w:bCs w:val="0"/>
          <w:lang w:val="en-GB"/>
        </w:rPr>
      </w:pPr>
    </w:p>
    <w:p w14:paraId="02EB6A5D" w14:textId="77777777" w:rsidR="00500AF3" w:rsidRPr="00500AF3" w:rsidRDefault="00500AF3" w:rsidP="00500AF3">
      <w:pPr>
        <w:pStyle w:val="Copytext"/>
        <w:rPr>
          <w:lang w:val="en-GB"/>
        </w:rPr>
      </w:pPr>
      <w:r>
        <w:rPr>
          <w:bCs w:val="0"/>
          <w:lang w:val="en-GB"/>
        </w:rPr>
        <w:t>W. Althaus AG, with a Swiss workforce of around 160, is setting standards in innovation, automation, and digitalisation. As a leading specialist in automation technology, the company develops flexible, customer-specific solutions and offers all</w:t>
      </w:r>
      <w:r>
        <w:rPr>
          <w:bCs w:val="0"/>
          <w:lang w:val="en-GB"/>
        </w:rPr>
        <w:noBreakHyphen/>
        <w:t xml:space="preserve">round expertise in software and hardware engineering, enclosure construction and mechatronics. </w:t>
      </w:r>
    </w:p>
    <w:p w14:paraId="1C5C1468" w14:textId="77777777" w:rsidR="00500AF3" w:rsidRPr="00500AF3" w:rsidRDefault="00500AF3" w:rsidP="00500AF3">
      <w:pPr>
        <w:pStyle w:val="Copytext"/>
        <w:rPr>
          <w:lang w:val="en-GB"/>
        </w:rPr>
      </w:pPr>
    </w:p>
    <w:p w14:paraId="13878A1E" w14:textId="77777777" w:rsidR="00500AF3" w:rsidRPr="00500AF3" w:rsidRDefault="00500AF3" w:rsidP="00500AF3">
      <w:pPr>
        <w:pStyle w:val="Copytext"/>
        <w:rPr>
          <w:lang w:val="en-GB"/>
        </w:rPr>
      </w:pPr>
      <w:r>
        <w:rPr>
          <w:bCs w:val="0"/>
          <w:lang w:val="en-GB"/>
        </w:rPr>
        <w:t xml:space="preserve">Thanks to its comprehensive full-service range, Althaus supports its customers throughout the entire product life cycle, backed by a digital twin for process and automation optimisation. The company is considered a pioneering expert in data-driven industrial automation, both in internal processes and in developing customised automation solutions. </w:t>
      </w:r>
    </w:p>
    <w:p w14:paraId="51CA4B15" w14:textId="77777777" w:rsidR="00500AF3" w:rsidRPr="00500AF3" w:rsidRDefault="00500AF3" w:rsidP="00500AF3">
      <w:pPr>
        <w:pStyle w:val="Copytext"/>
        <w:rPr>
          <w:lang w:val="en-GB"/>
        </w:rPr>
      </w:pPr>
    </w:p>
    <w:p w14:paraId="58AF4895" w14:textId="6F534108" w:rsidR="00500AF3" w:rsidRPr="00500AF3" w:rsidRDefault="00500AF3" w:rsidP="00500AF3">
      <w:pPr>
        <w:pStyle w:val="Copytext"/>
        <w:rPr>
          <w:lang w:val="en-GB"/>
        </w:rPr>
      </w:pPr>
      <w:r>
        <w:rPr>
          <w:bCs w:val="0"/>
          <w:lang w:val="en-GB"/>
        </w:rPr>
        <w:t xml:space="preserve">As a long-standing development partner for Rittal Automation Systems’ machines in </w:t>
      </w:r>
      <w:r w:rsidR="00FB178F">
        <w:rPr>
          <w:bCs w:val="0"/>
          <w:lang w:val="en-GB"/>
        </w:rPr>
        <w:t>panel building and switchgear manufaturing</w:t>
      </w:r>
      <w:r>
        <w:rPr>
          <w:bCs w:val="0"/>
          <w:lang w:val="en-GB"/>
        </w:rPr>
        <w:t xml:space="preserve">, the two companies are currently collaborating on innovative solutions, including the robot-assisted wiring of </w:t>
      </w:r>
      <w:r w:rsidR="00F32133">
        <w:rPr>
          <w:bCs w:val="0"/>
          <w:lang w:val="en-GB"/>
        </w:rPr>
        <w:t>terminal</w:t>
      </w:r>
      <w:r>
        <w:rPr>
          <w:bCs w:val="0"/>
          <w:lang w:val="en-GB"/>
        </w:rPr>
        <w:t xml:space="preserve"> strips and components.</w:t>
      </w:r>
    </w:p>
    <w:p w14:paraId="578061CE" w14:textId="77777777" w:rsidR="00500AF3" w:rsidRPr="00500AF3" w:rsidRDefault="00500AF3" w:rsidP="00500AF3">
      <w:pPr>
        <w:pStyle w:val="Copytext"/>
        <w:rPr>
          <w:lang w:val="en-GB"/>
        </w:rPr>
      </w:pPr>
    </w:p>
    <w:p w14:paraId="73350854" w14:textId="77777777" w:rsidR="00500AF3" w:rsidRPr="00500AF3" w:rsidRDefault="00500AF3" w:rsidP="00500AF3">
      <w:pPr>
        <w:pStyle w:val="Copytext"/>
        <w:rPr>
          <w:lang w:val="en-GB"/>
        </w:rPr>
      </w:pPr>
      <w:r>
        <w:rPr>
          <w:bCs w:val="0"/>
          <w:lang w:val="en-GB"/>
        </w:rPr>
        <w:t xml:space="preserve">As a result, it is hardly a surprise that Althaus has also consistently developed its own enclosure construction capability in accordance with the company’s mission statement, “Leading in Automation.” The entire process, from engineering and </w:t>
      </w:r>
      <w:r>
        <w:rPr>
          <w:bCs w:val="0"/>
          <w:lang w:val="en-GB"/>
        </w:rPr>
        <w:lastRenderedPageBreak/>
        <w:t xml:space="preserve">machining to wiring enclosures, is already fully digital and highly automated, utilising Eplan software, Rittal system technology, and machines from Rittal Automation Systems. </w:t>
      </w:r>
      <w:r>
        <w:rPr>
          <w:bCs w:val="0"/>
          <w:lang w:val="en-GB"/>
        </w:rPr>
        <w:br/>
      </w:r>
      <w:r>
        <w:rPr>
          <w:bCs w:val="0"/>
          <w:lang w:val="en-GB"/>
        </w:rPr>
        <w:br/>
        <w:t>“As the first Rittal + Eplan Application Center partner in Switzerland, we will provide the industry with this expertise even more readily and continue to expand our long-standing collaboration for the benefit of our customers. We are delighted with the confidence that has been shown in us,” says Marco Schneider, CEO of Althaus AG. “Althaus is an ideal partner for our partner network. The company recognised early on how consistent data can drive automation when its quality is already built into the engineering,” says Dr. Marco Litto, Senior Vice President Strategy &amp; Corporate Program at Eplan.</w:t>
      </w:r>
    </w:p>
    <w:p w14:paraId="548D7F51" w14:textId="77777777" w:rsidR="00500AF3" w:rsidRPr="00500AF3" w:rsidRDefault="00500AF3" w:rsidP="00500AF3">
      <w:pPr>
        <w:pStyle w:val="Copytext"/>
        <w:rPr>
          <w:lang w:val="en-GB"/>
        </w:rPr>
      </w:pPr>
    </w:p>
    <w:p w14:paraId="535A298E" w14:textId="77777777" w:rsidR="00500AF3" w:rsidRPr="00500AF3" w:rsidRDefault="00500AF3" w:rsidP="00500AF3">
      <w:pPr>
        <w:pStyle w:val="Copytext"/>
        <w:rPr>
          <w:b/>
          <w:bCs w:val="0"/>
          <w:lang w:val="en-GB"/>
        </w:rPr>
      </w:pPr>
      <w:r>
        <w:rPr>
          <w:b/>
          <w:lang w:val="en-GB"/>
        </w:rPr>
        <w:t>It all depends on practical testing</w:t>
      </w:r>
    </w:p>
    <w:p w14:paraId="44F91257" w14:textId="77777777" w:rsidR="00500AF3" w:rsidRPr="00500AF3" w:rsidRDefault="00500AF3" w:rsidP="00500AF3">
      <w:pPr>
        <w:pStyle w:val="Copytext"/>
        <w:rPr>
          <w:lang w:val="en-GB"/>
        </w:rPr>
      </w:pPr>
      <w:r>
        <w:rPr>
          <w:bCs w:val="0"/>
          <w:lang w:val="en-GB"/>
        </w:rPr>
        <w:t xml:space="preserve">Jochen Trautmann, Managing Director of Rittal Automation Systems (RAS), explains the concept: “If we want to broaden the use of data-driven automation as the key to industrial competitiveness, each solution must demonstrate its capabilities under practical conditions.” After all, it is seldom a question of simply ‘all or nothing’. Even small steps can have a huge impact on efficiency if they are tailored precisely to individual processes. Interested parties can experience the solutions live in action at Althaus AG and converse with experts about the efficiency benefits they can gain in their workflow through the combination of software and hardware,” Mr. Trautmann explains: “The partner network is not only intended to provide customers with orientation as a seal of quality and expertise. Consequently, the partners in the Application Centers will become cross-company multipliers for digitalisation and automation in the industry.” </w:t>
      </w:r>
    </w:p>
    <w:p w14:paraId="224160B5" w14:textId="77777777" w:rsidR="00500AF3" w:rsidRPr="00500AF3" w:rsidRDefault="00500AF3" w:rsidP="00500AF3">
      <w:pPr>
        <w:pStyle w:val="Copytext"/>
        <w:rPr>
          <w:lang w:val="en-GB"/>
        </w:rPr>
      </w:pPr>
    </w:p>
    <w:p w14:paraId="4127D612" w14:textId="77777777" w:rsidR="00500AF3" w:rsidRPr="00500AF3" w:rsidRDefault="00500AF3" w:rsidP="00500AF3">
      <w:pPr>
        <w:widowControl/>
        <w:autoSpaceDE/>
        <w:autoSpaceDN/>
        <w:adjustRightInd/>
        <w:spacing w:after="200" w:line="0" w:lineRule="auto"/>
        <w:rPr>
          <w:bCs/>
          <w:color w:val="000000" w:themeColor="text1"/>
          <w:sz w:val="20"/>
          <w:szCs w:val="20"/>
          <w:lang w:val="en-GB"/>
        </w:rPr>
      </w:pPr>
      <w:r>
        <w:rPr>
          <w:lang w:val="en-GB"/>
        </w:rPr>
        <w:br w:type="page"/>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500AF3" w:rsidRPr="00FD5CD0" w14:paraId="2ECC18A9" w14:textId="77777777" w:rsidTr="009612EF">
        <w:trPr>
          <w:trHeight w:hRule="exact" w:val="2494"/>
        </w:trPr>
        <w:tc>
          <w:tcPr>
            <w:tcW w:w="3685" w:type="dxa"/>
            <w:tcMar>
              <w:left w:w="0" w:type="dxa"/>
              <w:right w:w="0" w:type="dxa"/>
            </w:tcMar>
            <w:vAlign w:val="bottom"/>
          </w:tcPr>
          <w:p w14:paraId="304C53F8" w14:textId="77777777" w:rsidR="00500AF3" w:rsidRDefault="00500AF3" w:rsidP="009612EF">
            <w:pPr>
              <w:pStyle w:val="Bu-Bildanker"/>
            </w:pPr>
          </w:p>
          <w:p w14:paraId="7B3E2C5A" w14:textId="77777777" w:rsidR="00500AF3" w:rsidRDefault="00500AF3" w:rsidP="009612EF">
            <w:pPr>
              <w:pStyle w:val="Bu-Bildanker"/>
            </w:pPr>
          </w:p>
          <w:p w14:paraId="1B38820B" w14:textId="77777777" w:rsidR="00500AF3" w:rsidRDefault="00500AF3" w:rsidP="009612EF">
            <w:pPr>
              <w:pStyle w:val="Bu-Bildanker"/>
            </w:pPr>
          </w:p>
          <w:p w14:paraId="61E19186" w14:textId="77777777" w:rsidR="00500AF3" w:rsidRDefault="00500AF3" w:rsidP="009612EF">
            <w:pPr>
              <w:pStyle w:val="Bu-Bildanker"/>
            </w:pPr>
          </w:p>
          <w:p w14:paraId="25989DFE" w14:textId="77777777" w:rsidR="00500AF3" w:rsidRDefault="00500AF3" w:rsidP="009612EF">
            <w:pPr>
              <w:pStyle w:val="Bu-Bildanker"/>
            </w:pPr>
          </w:p>
          <w:p w14:paraId="6AF1EAB8" w14:textId="77777777" w:rsidR="00500AF3" w:rsidRDefault="00500AF3" w:rsidP="009612EF">
            <w:pPr>
              <w:pStyle w:val="Bu-Bildanker"/>
            </w:pPr>
          </w:p>
          <w:p w14:paraId="5DC67FB1" w14:textId="77777777" w:rsidR="00500AF3" w:rsidRDefault="00500AF3" w:rsidP="009612EF">
            <w:pPr>
              <w:pStyle w:val="Bu-Bildanker"/>
            </w:pPr>
          </w:p>
          <w:p w14:paraId="231D840B" w14:textId="77777777" w:rsidR="00500AF3" w:rsidRDefault="00500AF3" w:rsidP="009612EF">
            <w:pPr>
              <w:pStyle w:val="Bu-Bildanker"/>
            </w:pPr>
          </w:p>
          <w:p w14:paraId="3E5F4C33" w14:textId="77777777" w:rsidR="00500AF3" w:rsidRDefault="00500AF3" w:rsidP="009612EF">
            <w:pPr>
              <w:pStyle w:val="Bu-Bildanker"/>
            </w:pPr>
          </w:p>
          <w:p w14:paraId="68FB0ED3" w14:textId="77777777" w:rsidR="00500AF3" w:rsidRDefault="00500AF3" w:rsidP="009612EF">
            <w:pPr>
              <w:pStyle w:val="Bu-Bildanker"/>
            </w:pPr>
          </w:p>
          <w:p w14:paraId="0274ADBE" w14:textId="77777777" w:rsidR="00500AF3" w:rsidRDefault="00500AF3" w:rsidP="009612EF">
            <w:pPr>
              <w:pStyle w:val="Bu-Bildanker"/>
            </w:pPr>
          </w:p>
          <w:p w14:paraId="5139F384" w14:textId="77777777" w:rsidR="00500AF3" w:rsidRDefault="00500AF3" w:rsidP="009612EF">
            <w:pPr>
              <w:pStyle w:val="Bu-Bildanker"/>
            </w:pPr>
          </w:p>
          <w:p w14:paraId="373FF037" w14:textId="77777777" w:rsidR="00500AF3" w:rsidRDefault="00500AF3" w:rsidP="009612EF">
            <w:pPr>
              <w:pStyle w:val="Bu-Bildanker"/>
            </w:pPr>
          </w:p>
          <w:p w14:paraId="2AEF2F9F" w14:textId="77777777" w:rsidR="00500AF3" w:rsidRDefault="00500AF3" w:rsidP="009612EF">
            <w:pPr>
              <w:pStyle w:val="Bu-Bildanker"/>
            </w:pPr>
          </w:p>
          <w:p w14:paraId="35029EBC" w14:textId="77777777" w:rsidR="00500AF3" w:rsidRDefault="00500AF3" w:rsidP="009612EF">
            <w:pPr>
              <w:pStyle w:val="Bu-Bildanker"/>
            </w:pPr>
          </w:p>
          <w:p w14:paraId="40906013" w14:textId="77777777" w:rsidR="00500AF3" w:rsidRDefault="00500AF3" w:rsidP="009612EF">
            <w:pPr>
              <w:pStyle w:val="Bu-Bildanker"/>
            </w:pPr>
          </w:p>
          <w:p w14:paraId="7DC28134" w14:textId="77777777" w:rsidR="00500AF3" w:rsidRDefault="00500AF3" w:rsidP="009612EF">
            <w:pPr>
              <w:pStyle w:val="Bu-Bildanker"/>
            </w:pPr>
          </w:p>
          <w:p w14:paraId="29E3B2F6" w14:textId="77777777" w:rsidR="00500AF3" w:rsidRDefault="00500AF3" w:rsidP="009612EF">
            <w:pPr>
              <w:pStyle w:val="Bu-Bildanker"/>
            </w:pPr>
          </w:p>
          <w:p w14:paraId="1F553FA4" w14:textId="77777777" w:rsidR="00500AF3" w:rsidRPr="00F246E0" w:rsidRDefault="00500AF3" w:rsidP="009612EF">
            <w:pPr>
              <w:pStyle w:val="Bu-Bildanker"/>
            </w:pPr>
          </w:p>
        </w:tc>
        <w:tc>
          <w:tcPr>
            <w:tcW w:w="283" w:type="dxa"/>
            <w:tcMar>
              <w:left w:w="0" w:type="dxa"/>
              <w:right w:w="0" w:type="dxa"/>
            </w:tcMar>
            <w:vAlign w:val="bottom"/>
          </w:tcPr>
          <w:p w14:paraId="247739DE" w14:textId="77777777" w:rsidR="00500AF3" w:rsidRPr="00F246E0" w:rsidRDefault="00500AF3" w:rsidP="009612EF">
            <w:pPr>
              <w:pStyle w:val="Bu-Bildanker"/>
            </w:pPr>
          </w:p>
        </w:tc>
        <w:tc>
          <w:tcPr>
            <w:tcW w:w="3685" w:type="dxa"/>
            <w:tcMar>
              <w:left w:w="0" w:type="dxa"/>
              <w:right w:w="0" w:type="dxa"/>
            </w:tcMar>
          </w:tcPr>
          <w:p w14:paraId="0CF3B179" w14:textId="77777777" w:rsidR="00500AF3" w:rsidRPr="00500AF3" w:rsidRDefault="00500AF3" w:rsidP="009612EF">
            <w:pPr>
              <w:rPr>
                <w:bCs/>
                <w:color w:val="000000" w:themeColor="text1"/>
                <w:sz w:val="16"/>
                <w:szCs w:val="20"/>
                <w:lang w:val="en-GB"/>
              </w:rPr>
            </w:pPr>
          </w:p>
          <w:p w14:paraId="7BEC2ECB" w14:textId="77777777" w:rsidR="00500AF3" w:rsidRPr="00500AF3" w:rsidRDefault="00500AF3" w:rsidP="009612EF">
            <w:pPr>
              <w:jc w:val="center"/>
              <w:rPr>
                <w:lang w:val="en-GB"/>
              </w:rPr>
            </w:pPr>
          </w:p>
        </w:tc>
      </w:tr>
      <w:tr w:rsidR="00500AF3" w:rsidRPr="00FD5CD0" w14:paraId="7939427D" w14:textId="77777777" w:rsidTr="009612EF">
        <w:trPr>
          <w:trHeight w:hRule="exact" w:val="2494"/>
        </w:trPr>
        <w:tc>
          <w:tcPr>
            <w:tcW w:w="3685" w:type="dxa"/>
            <w:tcMar>
              <w:left w:w="0" w:type="dxa"/>
              <w:right w:w="0" w:type="dxa"/>
            </w:tcMar>
            <w:vAlign w:val="bottom"/>
          </w:tcPr>
          <w:p w14:paraId="66DAC90F" w14:textId="77777777" w:rsidR="00500AF3" w:rsidRDefault="00500AF3" w:rsidP="009612EF">
            <w:pPr>
              <w:pStyle w:val="Bu-Bildanker"/>
            </w:pPr>
          </w:p>
          <w:p w14:paraId="72603118" w14:textId="77777777" w:rsidR="00500AF3" w:rsidRDefault="00500AF3" w:rsidP="009612EF">
            <w:pPr>
              <w:pStyle w:val="Bu-Bildanker"/>
            </w:pPr>
          </w:p>
          <w:p w14:paraId="6F484E17" w14:textId="77777777" w:rsidR="00500AF3" w:rsidRDefault="00500AF3" w:rsidP="009612EF">
            <w:pPr>
              <w:pStyle w:val="Bu-Bildanker"/>
            </w:pPr>
          </w:p>
        </w:tc>
        <w:tc>
          <w:tcPr>
            <w:tcW w:w="283" w:type="dxa"/>
            <w:tcMar>
              <w:left w:w="0" w:type="dxa"/>
              <w:right w:w="0" w:type="dxa"/>
            </w:tcMar>
            <w:vAlign w:val="bottom"/>
          </w:tcPr>
          <w:p w14:paraId="43E8C99B" w14:textId="77777777" w:rsidR="00500AF3" w:rsidRPr="00F246E0" w:rsidRDefault="00500AF3" w:rsidP="009612EF">
            <w:pPr>
              <w:pStyle w:val="Bu-Bildanker"/>
            </w:pPr>
          </w:p>
        </w:tc>
        <w:tc>
          <w:tcPr>
            <w:tcW w:w="3685" w:type="dxa"/>
            <w:tcMar>
              <w:left w:w="0" w:type="dxa"/>
              <w:right w:w="0" w:type="dxa"/>
            </w:tcMar>
          </w:tcPr>
          <w:p w14:paraId="548B25E2" w14:textId="77777777" w:rsidR="00500AF3" w:rsidRPr="00500AF3" w:rsidRDefault="00500AF3" w:rsidP="009612EF">
            <w:pPr>
              <w:rPr>
                <w:lang w:val="en-GB"/>
              </w:rPr>
            </w:pPr>
            <w:r>
              <w:rPr>
                <w:noProof/>
                <w:lang w:val="en-GB"/>
              </w:rPr>
              <w:drawing>
                <wp:anchor distT="0" distB="0" distL="114300" distR="114300" simplePos="0" relativeHeight="251720704" behindDoc="0" locked="0" layoutInCell="1" allowOverlap="1" wp14:anchorId="3F24B535" wp14:editId="7E487563">
                  <wp:simplePos x="0" y="0"/>
                  <wp:positionH relativeFrom="column">
                    <wp:posOffset>-2499167</wp:posOffset>
                  </wp:positionH>
                  <wp:positionV relativeFrom="paragraph">
                    <wp:posOffset>-1881091</wp:posOffset>
                  </wp:positionV>
                  <wp:extent cx="5090981" cy="3395207"/>
                  <wp:effectExtent l="0" t="0" r="0" b="0"/>
                  <wp:wrapNone/>
                  <wp:docPr id="12637157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715769" name=""/>
                          <pic:cNvPicPr/>
                        </pic:nvPicPr>
                        <pic:blipFill>
                          <a:blip r:embed="rId11"/>
                          <a:stretch>
                            <a:fillRect/>
                          </a:stretch>
                        </pic:blipFill>
                        <pic:spPr>
                          <a:xfrm>
                            <a:off x="0" y="0"/>
                            <a:ext cx="5090981" cy="3395207"/>
                          </a:xfrm>
                          <a:prstGeom prst="rect">
                            <a:avLst/>
                          </a:prstGeom>
                        </pic:spPr>
                      </pic:pic>
                    </a:graphicData>
                  </a:graphic>
                  <wp14:sizeRelH relativeFrom="page">
                    <wp14:pctWidth>0</wp14:pctWidth>
                  </wp14:sizeRelH>
                  <wp14:sizeRelV relativeFrom="page">
                    <wp14:pctHeight>0</wp14:pctHeight>
                  </wp14:sizeRelV>
                </wp:anchor>
              </w:drawing>
            </w:r>
          </w:p>
        </w:tc>
      </w:tr>
      <w:tr w:rsidR="00500AF3" w:rsidRPr="00FD5CD0" w14:paraId="450A81DC" w14:textId="77777777" w:rsidTr="009612EF">
        <w:tc>
          <w:tcPr>
            <w:tcW w:w="3685" w:type="dxa"/>
            <w:tcMar>
              <w:left w:w="0" w:type="dxa"/>
              <w:right w:w="0" w:type="dxa"/>
            </w:tcMar>
          </w:tcPr>
          <w:p w14:paraId="24B8AB20" w14:textId="77777777" w:rsidR="00500AF3" w:rsidRPr="00500AF3" w:rsidRDefault="00500AF3" w:rsidP="009612EF">
            <w:pPr>
              <w:pStyle w:val="BU-Head"/>
              <w:rPr>
                <w:lang w:val="en-GB"/>
              </w:rPr>
            </w:pPr>
            <w:r>
              <w:rPr>
                <w:lang w:val="en-GB"/>
              </w:rPr>
              <w:t>Caption</w:t>
            </w:r>
          </w:p>
          <w:p w14:paraId="5B89ABE3" w14:textId="77777777" w:rsidR="00500AF3" w:rsidRPr="00500AF3" w:rsidRDefault="00500AF3" w:rsidP="009612EF">
            <w:pPr>
              <w:pStyle w:val="BU-Head"/>
              <w:rPr>
                <w:lang w:val="en-GB"/>
              </w:rPr>
            </w:pPr>
            <w:r>
              <w:rPr>
                <w:b w:val="0"/>
                <w:bCs w:val="0"/>
                <w:lang w:val="en-GB"/>
              </w:rPr>
              <w:t xml:space="preserve">The new partners for data-driven automation: From left to right: Jochen Trautmann (Managing Director RAS), Walter Althaus (Owner W. Althaus AG), Professor Friedhelm Loh (Owner and CEO Friedhelm Loh Group), Marco Schneider (CEO W. Althaus AG), Manfred Sac (Managing Director Eplan Switzerland), and Stefan Güntner (Managing Director Rittal Switzerland). </w:t>
            </w:r>
          </w:p>
          <w:p w14:paraId="4B940552" w14:textId="77777777" w:rsidR="00500AF3" w:rsidRPr="00500AF3" w:rsidRDefault="00500AF3" w:rsidP="009612EF">
            <w:pPr>
              <w:pStyle w:val="BU"/>
              <w:ind w:left="0"/>
              <w:rPr>
                <w:spacing w:val="-5"/>
                <w:lang w:val="en-GB"/>
              </w:rPr>
            </w:pPr>
          </w:p>
          <w:p w14:paraId="089CFD2C" w14:textId="77777777" w:rsidR="00500AF3" w:rsidRPr="00500AF3" w:rsidRDefault="00500AF3" w:rsidP="009612EF">
            <w:pPr>
              <w:pStyle w:val="BU"/>
              <w:ind w:left="0"/>
              <w:rPr>
                <w:spacing w:val="-5"/>
                <w:lang w:val="en-GB"/>
              </w:rPr>
            </w:pPr>
          </w:p>
        </w:tc>
        <w:tc>
          <w:tcPr>
            <w:tcW w:w="283" w:type="dxa"/>
            <w:tcMar>
              <w:left w:w="0" w:type="dxa"/>
              <w:right w:w="0" w:type="dxa"/>
            </w:tcMar>
          </w:tcPr>
          <w:p w14:paraId="09A9476C" w14:textId="77777777" w:rsidR="00500AF3" w:rsidRPr="00500AF3" w:rsidRDefault="00500AF3" w:rsidP="009612EF">
            <w:pPr>
              <w:pStyle w:val="Copytext"/>
              <w:rPr>
                <w:lang w:val="en-GB"/>
              </w:rPr>
            </w:pPr>
          </w:p>
        </w:tc>
        <w:tc>
          <w:tcPr>
            <w:tcW w:w="3685" w:type="dxa"/>
            <w:tcMar>
              <w:left w:w="0" w:type="dxa"/>
              <w:right w:w="0" w:type="dxa"/>
            </w:tcMar>
          </w:tcPr>
          <w:p w14:paraId="3E25A3D2" w14:textId="77777777" w:rsidR="00500AF3" w:rsidRPr="00500AF3" w:rsidRDefault="00500AF3" w:rsidP="009612EF">
            <w:pPr>
              <w:pStyle w:val="BU"/>
              <w:rPr>
                <w:lang w:val="en-GB"/>
              </w:rPr>
            </w:pPr>
          </w:p>
        </w:tc>
      </w:tr>
    </w:tbl>
    <w:p w14:paraId="6F5034BA" w14:textId="77777777" w:rsidR="001E6D9D" w:rsidRPr="001E6D9D" w:rsidRDefault="001E6D9D" w:rsidP="001E6D9D">
      <w:pPr>
        <w:pStyle w:val="BU"/>
        <w:suppressAutoHyphens/>
        <w:rPr>
          <w:lang w:val="en-GB"/>
        </w:rPr>
      </w:pPr>
    </w:p>
    <w:p w14:paraId="7303C69E" w14:textId="77777777" w:rsidR="001E6D9D" w:rsidRPr="001E6D9D" w:rsidRDefault="001E6D9D" w:rsidP="001E6D9D">
      <w:pPr>
        <w:pStyle w:val="BU"/>
        <w:suppressAutoHyphens/>
        <w:rPr>
          <w:lang w:val="en-GB"/>
        </w:rPr>
      </w:pPr>
      <w:r w:rsidRPr="001E6D9D">
        <w:rPr>
          <w:lang w:val="en-GB"/>
        </w:rPr>
        <w:t xml:space="preserve">May be reproduced free of charge. Please state EPLAN GmbH &amp; Co. KG as the source. </w:t>
      </w:r>
    </w:p>
    <w:p w14:paraId="7B6535CA" w14:textId="6129A1F2" w:rsidR="001E6D9D" w:rsidRDefault="001E6D9D">
      <w:pPr>
        <w:widowControl/>
        <w:autoSpaceDE/>
        <w:autoSpaceDN/>
        <w:adjustRightInd/>
        <w:spacing w:after="200" w:line="0" w:lineRule="auto"/>
        <w:rPr>
          <w:b/>
          <w:bCs/>
          <w:color w:val="000000" w:themeColor="text1"/>
          <w:sz w:val="20"/>
          <w:szCs w:val="28"/>
          <w:lang w:val="en-GB"/>
        </w:rPr>
      </w:pPr>
      <w:r>
        <w:rPr>
          <w:sz w:val="20"/>
          <w:lang w:val="en-GB"/>
        </w:rPr>
        <w:br w:type="page"/>
      </w:r>
    </w:p>
    <w:p w14:paraId="1536A22D" w14:textId="77777777" w:rsidR="00C40907" w:rsidRPr="005D6567" w:rsidRDefault="00C40907" w:rsidP="00775DCE">
      <w:pPr>
        <w:pStyle w:val="Unternehmensportrait-H2"/>
        <w:rPr>
          <w:sz w:val="20"/>
          <w:lang w:val="en-GB"/>
        </w:rPr>
      </w:pPr>
    </w:p>
    <w:p w14:paraId="51EA55DF" w14:textId="77777777" w:rsidR="00FC1C74" w:rsidRPr="003F4689" w:rsidRDefault="00FC1C74" w:rsidP="00FC1C74">
      <w:pPr>
        <w:widowControl/>
        <w:kinsoku w:val="0"/>
        <w:overflowPunct w:val="0"/>
        <w:autoSpaceDE/>
        <w:autoSpaceDN/>
        <w:adjustRightInd/>
        <w:spacing w:line="280" w:lineRule="exact"/>
        <w:ind w:right="2098"/>
        <w:rPr>
          <w:rFonts w:eastAsia="Times New Roman"/>
          <w:b/>
          <w:bCs/>
          <w:color w:val="000000"/>
          <w:sz w:val="20"/>
          <w:szCs w:val="28"/>
          <w:lang w:val="en-GB"/>
        </w:rPr>
      </w:pPr>
      <w:r w:rsidRPr="003F4689">
        <w:rPr>
          <w:rFonts w:eastAsia="Times New Roman"/>
          <w:b/>
          <w:bCs/>
          <w:color w:val="000000"/>
          <w:sz w:val="20"/>
          <w:szCs w:val="28"/>
          <w:lang w:val="en-GB"/>
        </w:rPr>
        <w:t>Rittal</w:t>
      </w:r>
    </w:p>
    <w:p w14:paraId="25ED2361" w14:textId="77777777" w:rsidR="00FC1C74" w:rsidRPr="003F4689" w:rsidRDefault="00FC1C74" w:rsidP="00FC1C74">
      <w:pPr>
        <w:widowControl/>
        <w:pBdr>
          <w:bottom w:val="single" w:sz="4" w:space="0" w:color="auto"/>
        </w:pBdr>
        <w:kinsoku w:val="0"/>
        <w:overflowPunct w:val="0"/>
        <w:autoSpaceDE/>
        <w:autoSpaceDN/>
        <w:adjustRightInd/>
        <w:spacing w:after="120" w:line="160" w:lineRule="exact"/>
        <w:ind w:left="28" w:right="2098"/>
        <w:rPr>
          <w:rFonts w:eastAsia="Times New Roman"/>
          <w:bCs/>
          <w:noProof/>
          <w:color w:val="000000"/>
          <w:sz w:val="16"/>
          <w:szCs w:val="16"/>
          <w:lang w:val="en-GB"/>
        </w:rPr>
      </w:pPr>
    </w:p>
    <w:p w14:paraId="15731223"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7A8B90A5"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Our approach and methodology: Rittal, Rittal Software Systems (Eplan, Cideon) and Rittal Automation Systems (RAS, Ehrt, Alfra)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5738F22A"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Our delivery promise: Rittal standard products are delivered in Germany within 24 hours, and within 48 hours throughout Europe.</w:t>
      </w:r>
    </w:p>
    <w:p w14:paraId="3EAF2893" w14:textId="77777777" w:rsidR="00FC1C74" w:rsidRPr="003F4689" w:rsidRDefault="00FC1C74" w:rsidP="00FC1C74">
      <w:pPr>
        <w:widowControl/>
        <w:kinsoku w:val="0"/>
        <w:overflowPunct w:val="0"/>
        <w:autoSpaceDE/>
        <w:autoSpaceDN/>
        <w:adjustRightInd/>
        <w:spacing w:before="200" w:line="200" w:lineRule="exact"/>
        <w:ind w:right="2098"/>
        <w:rPr>
          <w:rFonts w:eastAsia="Times New Roman"/>
          <w:b/>
          <w:bCs/>
          <w:color w:val="000000"/>
          <w:sz w:val="16"/>
          <w:szCs w:val="28"/>
          <w:lang w:val="en-GB"/>
        </w:rPr>
      </w:pPr>
      <w:r w:rsidRPr="003F4689">
        <w:rPr>
          <w:rFonts w:eastAsia="Times New Roman"/>
          <w:b/>
          <w:bCs/>
          <w:color w:val="000000"/>
          <w:sz w:val="16"/>
          <w:szCs w:val="28"/>
          <w:lang w:val="en-GB"/>
        </w:rPr>
        <w:t>Customer focus</w:t>
      </w:r>
    </w:p>
    <w:p w14:paraId="60B457C8"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01987F55"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 xml:space="preserve">Eplan and Rittal are driving the development of the digital automation twin, making data accessible and useable in operations as well. Cideon is improving data consistency in the digital product twin context with its CAD/CAM, PDM/PLM and product configuration expertise. </w:t>
      </w:r>
    </w:p>
    <w:p w14:paraId="52599407" w14:textId="77777777" w:rsidR="00FC1C74" w:rsidRPr="003F4689" w:rsidRDefault="00FC1C74" w:rsidP="00FC1C74">
      <w:pPr>
        <w:widowControl/>
        <w:kinsoku w:val="0"/>
        <w:overflowPunct w:val="0"/>
        <w:autoSpaceDE/>
        <w:autoSpaceDN/>
        <w:adjustRightInd/>
        <w:spacing w:before="200" w:line="200" w:lineRule="exact"/>
        <w:ind w:right="2098"/>
        <w:rPr>
          <w:rFonts w:eastAsia="Times New Roman"/>
          <w:b/>
          <w:bCs/>
          <w:color w:val="000000"/>
          <w:sz w:val="16"/>
          <w:szCs w:val="28"/>
          <w:lang w:val="en-GB"/>
        </w:rPr>
      </w:pPr>
      <w:r w:rsidRPr="003F4689">
        <w:rPr>
          <w:rFonts w:eastAsia="Times New Roman"/>
          <w:b/>
          <w:bCs/>
          <w:color w:val="000000"/>
          <w:sz w:val="16"/>
          <w:szCs w:val="28"/>
          <w:lang w:val="en-GB"/>
        </w:rPr>
        <w:t>Sustainability</w:t>
      </w:r>
    </w:p>
    <w:p w14:paraId="5190BA91"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385232CE" w14:textId="77777777" w:rsidR="00FC1C74" w:rsidRPr="003F4689" w:rsidRDefault="00FC1C74" w:rsidP="00FC1C74">
      <w:pPr>
        <w:widowControl/>
        <w:kinsoku w:val="0"/>
        <w:overflowPunct w:val="0"/>
        <w:autoSpaceDE/>
        <w:autoSpaceDN/>
        <w:adjustRightInd/>
        <w:spacing w:before="200" w:line="200" w:lineRule="exact"/>
        <w:ind w:right="2098"/>
        <w:rPr>
          <w:rFonts w:eastAsia="Times New Roman"/>
          <w:b/>
          <w:bCs/>
          <w:color w:val="000000"/>
          <w:sz w:val="16"/>
          <w:szCs w:val="28"/>
          <w:lang w:val="en-GB"/>
        </w:rPr>
      </w:pPr>
      <w:r w:rsidRPr="003F4689">
        <w:rPr>
          <w:rFonts w:eastAsia="Times New Roman"/>
          <w:b/>
          <w:bCs/>
          <w:color w:val="000000"/>
          <w:sz w:val="16"/>
          <w:szCs w:val="28"/>
          <w:lang w:val="en-GB"/>
        </w:rPr>
        <w:t>Family business and global player</w:t>
      </w:r>
    </w:p>
    <w:p w14:paraId="4473D26A" w14:textId="77777777" w:rsidR="00FC1C74" w:rsidRPr="003F4689" w:rsidRDefault="00FC1C74" w:rsidP="00FC1C74">
      <w:pPr>
        <w:widowControl/>
        <w:kinsoku w:val="0"/>
        <w:overflowPunct w:val="0"/>
        <w:autoSpaceDE/>
        <w:autoSpaceDN/>
        <w:adjustRightInd/>
        <w:spacing w:after="200" w:line="200" w:lineRule="exact"/>
        <w:ind w:right="2098"/>
        <w:rPr>
          <w:rFonts w:eastAsia="Times New Roman"/>
          <w:bCs/>
          <w:color w:val="000000"/>
          <w:sz w:val="16"/>
          <w:szCs w:val="20"/>
          <w:lang w:val="en-GB"/>
        </w:rPr>
      </w:pPr>
      <w:r w:rsidRPr="003F4689">
        <w:rPr>
          <w:rFonts w:eastAsia="Times New Roman"/>
          <w:bCs/>
          <w:color w:val="000000"/>
          <w:sz w:val="16"/>
          <w:szCs w:val="20"/>
          <w:lang w:val="en-GB"/>
        </w:rPr>
        <w:t>Founded in 1961, Rittal is the largest company in the owner-operated Friedhelm Loh Group. The group operates worldwide, with 12 production sites and 95 international subsidiaries. It has 12,100 employees and 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2A5C1496" w14:textId="77777777" w:rsidR="00FC1C74" w:rsidRPr="003F4689" w:rsidRDefault="00FC1C74" w:rsidP="00FC1C74">
      <w:pPr>
        <w:widowControl/>
        <w:kinsoku w:val="0"/>
        <w:overflowPunct w:val="0"/>
        <w:autoSpaceDE/>
        <w:autoSpaceDN/>
        <w:adjustRightInd/>
        <w:spacing w:line="200" w:lineRule="exact"/>
        <w:ind w:right="2098"/>
        <w:rPr>
          <w:rFonts w:eastAsia="Times New Roman"/>
          <w:bCs/>
          <w:color w:val="000000"/>
          <w:sz w:val="16"/>
          <w:szCs w:val="20"/>
          <w:lang w:val="en-GB"/>
        </w:rPr>
      </w:pPr>
      <w:r w:rsidRPr="003F4689">
        <w:rPr>
          <w:rFonts w:eastAsia="Times New Roman"/>
          <w:bCs/>
          <w:color w:val="000000"/>
          <w:sz w:val="16"/>
          <w:szCs w:val="20"/>
          <w:lang w:val="en-GB"/>
        </w:rPr>
        <w:t xml:space="preserve">For more information, visit </w:t>
      </w:r>
      <w:hyperlink r:id="rId12" w:history="1">
        <w:r w:rsidRPr="003F4689">
          <w:rPr>
            <w:rFonts w:eastAsia="Times New Roman"/>
            <w:bCs/>
            <w:color w:val="000000"/>
            <w:sz w:val="16"/>
            <w:szCs w:val="20"/>
            <w:lang w:val="en-GB"/>
          </w:rPr>
          <w:t>www.rittal.com</w:t>
        </w:r>
      </w:hyperlink>
      <w:r w:rsidRPr="003F4689">
        <w:rPr>
          <w:rFonts w:eastAsia="Times New Roman"/>
          <w:bCs/>
          <w:color w:val="000000"/>
          <w:sz w:val="16"/>
          <w:szCs w:val="20"/>
          <w:lang w:val="en-GB"/>
        </w:rPr>
        <w:t xml:space="preserve"> and </w:t>
      </w:r>
      <w:hyperlink r:id="rId13" w:history="1">
        <w:r w:rsidRPr="003F4689">
          <w:rPr>
            <w:rFonts w:eastAsia="Times New Roman"/>
            <w:bCs/>
            <w:color w:val="000000"/>
            <w:sz w:val="16"/>
            <w:szCs w:val="20"/>
            <w:lang w:val="en-GB"/>
          </w:rPr>
          <w:t>www.friedhelm-loh-group.com</w:t>
        </w:r>
      </w:hyperlink>
      <w:r w:rsidRPr="003F4689">
        <w:rPr>
          <w:rFonts w:eastAsia="Times New Roman"/>
          <w:bCs/>
          <w:color w:val="000000"/>
          <w:sz w:val="16"/>
          <w:szCs w:val="20"/>
          <w:lang w:val="en-GB"/>
        </w:rPr>
        <w:t>.</w:t>
      </w:r>
    </w:p>
    <w:p w14:paraId="3D2E1FD3" w14:textId="77777777" w:rsidR="0030636B" w:rsidRPr="005D6567" w:rsidRDefault="0030636B" w:rsidP="00775DCE">
      <w:pPr>
        <w:pStyle w:val="Unternehmensportrait-Linie"/>
        <w:rPr>
          <w:lang w:val="en-GB"/>
        </w:rPr>
      </w:pPr>
    </w:p>
    <w:p w14:paraId="2D87AD1B" w14:textId="77777777" w:rsidR="0030636B" w:rsidRPr="005D6567" w:rsidRDefault="0030636B" w:rsidP="00775DCE">
      <w:pPr>
        <w:pStyle w:val="Unternehmensportrait"/>
        <w:jc w:val="left"/>
        <w:rPr>
          <w:lang w:val="en-GB"/>
        </w:rPr>
      </w:pPr>
    </w:p>
    <w:p w14:paraId="35C07097" w14:textId="77777777" w:rsidR="006C3BBF" w:rsidRPr="006C3BBF" w:rsidRDefault="006C3BBF" w:rsidP="006C3BBF">
      <w:pPr>
        <w:pStyle w:val="Unternehmenkommunikation"/>
        <w:jc w:val="left"/>
        <w:rPr>
          <w:lang w:val="en-US"/>
        </w:rPr>
      </w:pPr>
      <w:r w:rsidRPr="006C3BBF">
        <w:rPr>
          <w:lang w:val="en-US"/>
        </w:rPr>
        <w:t>Corporate Communications</w:t>
      </w:r>
    </w:p>
    <w:p w14:paraId="6F055DCB" w14:textId="77777777" w:rsidR="009E3CD4" w:rsidRPr="00DE21CA" w:rsidRDefault="009E3CD4" w:rsidP="00775DCE">
      <w:pPr>
        <w:pStyle w:val="Unternehmenkommunikation"/>
        <w:jc w:val="left"/>
      </w:pPr>
      <w:r w:rsidRPr="006C3BBF">
        <w:rPr>
          <w:lang w:val="en-US"/>
        </w:rPr>
        <w:t>Dr. Carola Hilbrand</w:t>
      </w:r>
      <w:r w:rsidRPr="006C3BBF">
        <w:rPr>
          <w:lang w:val="en-US"/>
        </w:rPr>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06B719A" w:rsidR="009E3CD4" w:rsidRPr="00DF3BF9" w:rsidRDefault="006C3BBF" w:rsidP="00775DCE">
      <w:pPr>
        <w:pStyle w:val="Unternehmenkommunikation"/>
        <w:jc w:val="left"/>
        <w:rPr>
          <w:lang w:val="en-US"/>
        </w:rPr>
      </w:pPr>
      <w:r w:rsidRPr="00DF3BF9">
        <w:rPr>
          <w:lang w:val="en-US"/>
        </w:rPr>
        <w:t>Phone</w:t>
      </w:r>
      <w:r w:rsidR="009E3CD4" w:rsidRPr="00DF3BF9">
        <w:rPr>
          <w:lang w:val="en-US"/>
        </w:rPr>
        <w:t>: 02772/505-2527</w:t>
      </w:r>
      <w:r w:rsidR="009E3CD4" w:rsidRPr="00DF3BF9">
        <w:rPr>
          <w:lang w:val="en-US"/>
        </w:rPr>
        <w:tab/>
        <w:t>35745 Herborn</w:t>
      </w:r>
    </w:p>
    <w:p w14:paraId="52A6E29E" w14:textId="79D40F21" w:rsidR="009E3CD4" w:rsidRPr="00542ACA" w:rsidRDefault="009E3CD4" w:rsidP="00775DCE">
      <w:pPr>
        <w:pStyle w:val="Unternehmenkommunikation"/>
        <w:jc w:val="left"/>
        <w:rPr>
          <w:color w:val="auto"/>
          <w:lang w:val="en-US"/>
        </w:rPr>
      </w:pPr>
      <w:r w:rsidRPr="00DF3BF9">
        <w:rPr>
          <w:lang w:val="en-US"/>
        </w:rPr>
        <w:t>hilbrand.c@rittal.de</w:t>
      </w:r>
      <w:r w:rsidRPr="00DF3BF9">
        <w:rPr>
          <w:lang w:val="en-US"/>
        </w:rPr>
        <w:tab/>
      </w:r>
      <w:hyperlink r:id="rId14" w:history="1">
        <w:r w:rsidR="00920D7A" w:rsidRPr="00542ACA">
          <w:rPr>
            <w:rStyle w:val="Hyperlink"/>
            <w:color w:val="auto"/>
            <w:u w:val="none"/>
            <w:lang w:val="en-US"/>
          </w:rPr>
          <w:t>www.rittal.com</w:t>
        </w:r>
      </w:hyperlink>
    </w:p>
    <w:p w14:paraId="5524793F" w14:textId="77777777" w:rsidR="008A04BA" w:rsidRPr="00DF3BF9" w:rsidRDefault="008A04BA" w:rsidP="008A04BA">
      <w:pPr>
        <w:pStyle w:val="Unternehmensportrait"/>
        <w:jc w:val="left"/>
        <w:rPr>
          <w:noProof/>
          <w:spacing w:val="-4"/>
          <w:lang w:val="en-US"/>
        </w:rPr>
      </w:pPr>
    </w:p>
    <w:p w14:paraId="734C4EC9" w14:textId="77777777" w:rsidR="008A04BA" w:rsidRPr="00DF3BF9" w:rsidRDefault="008A04BA" w:rsidP="008A04BA">
      <w:pPr>
        <w:pStyle w:val="Unternehmensportrait"/>
        <w:jc w:val="left"/>
        <w:rPr>
          <w:noProof/>
          <w:spacing w:val="-4"/>
          <w:lang w:val="en-US"/>
        </w:rPr>
      </w:pPr>
    </w:p>
    <w:p w14:paraId="538A55A8" w14:textId="24A5E378" w:rsidR="00775DCE" w:rsidRPr="005D6567" w:rsidRDefault="008A04BA" w:rsidP="005D6567">
      <w:pPr>
        <w:pStyle w:val="Unternehmensportrait"/>
        <w:jc w:val="left"/>
        <w:rPr>
          <w:noProof/>
          <w:spacing w:val="-4"/>
          <w:lang w:val="en-GB"/>
        </w:rPr>
      </w:pPr>
      <w:r w:rsidRPr="00DF3BF9">
        <w:rPr>
          <w:noProof/>
          <w:spacing w:val="-4"/>
          <w:lang w:val="en-US"/>
        </w:rPr>
        <w:br/>
      </w:r>
      <w:r w:rsidR="00775DCE" w:rsidRPr="005D6567">
        <w:rPr>
          <w:lang w:val="en-GB"/>
        </w:rPr>
        <w:br w:type="page"/>
      </w:r>
    </w:p>
    <w:p w14:paraId="041E4EAF" w14:textId="77777777" w:rsidR="00FC1C74" w:rsidRPr="007F6330" w:rsidRDefault="00FC1C74" w:rsidP="00FC1C74">
      <w:pPr>
        <w:pStyle w:val="Unternehmensportrait-H1"/>
        <w:suppressAutoHyphens/>
        <w:rPr>
          <w:lang w:val="en-US"/>
        </w:rPr>
      </w:pPr>
      <w:bookmarkStart w:id="0" w:name="_Hlk180573745"/>
      <w:bookmarkStart w:id="1" w:name="_Hlk159842050"/>
      <w:r w:rsidRPr="007F6330">
        <w:rPr>
          <w:lang w:val="en-US"/>
        </w:rPr>
        <w:lastRenderedPageBreak/>
        <w:t>Eplan</w:t>
      </w:r>
    </w:p>
    <w:p w14:paraId="19BD478C" w14:textId="77777777" w:rsidR="00FC1C74" w:rsidRPr="007F6330" w:rsidRDefault="00FC1C74" w:rsidP="00FC1C74">
      <w:pPr>
        <w:pStyle w:val="Unternehmensportrait-Linie"/>
        <w:suppressAutoHyphens/>
        <w:rPr>
          <w:lang w:val="en-US"/>
        </w:rPr>
      </w:pPr>
    </w:p>
    <w:p w14:paraId="0D6E93A3" w14:textId="77777777" w:rsidR="00FC1C74" w:rsidRPr="007F6330" w:rsidRDefault="00FC1C74" w:rsidP="00FC1C74">
      <w:pPr>
        <w:pStyle w:val="Unternehmensportrait"/>
        <w:suppressAutoHyphens/>
        <w:jc w:val="left"/>
        <w:rPr>
          <w:spacing w:val="-2"/>
          <w:lang w:val="en-US"/>
        </w:rPr>
      </w:pPr>
    </w:p>
    <w:p w14:paraId="66229C85" w14:textId="77777777" w:rsidR="00FC1C74" w:rsidRPr="00910170" w:rsidRDefault="00FC1C74" w:rsidP="00FC1C74">
      <w:pPr>
        <w:pStyle w:val="PIAbspann"/>
        <w:spacing w:line="200" w:lineRule="exact"/>
        <w:ind w:right="2098"/>
        <w:rPr>
          <w:rFonts w:eastAsiaTheme="minorEastAsia"/>
          <w:bCs/>
          <w:color w:val="000000" w:themeColor="text1"/>
          <w:spacing w:val="-2"/>
          <w:sz w:val="16"/>
          <w:szCs w:val="20"/>
          <w:lang w:val="en-US"/>
        </w:rPr>
      </w:pPr>
      <w:r w:rsidRPr="00910170">
        <w:rPr>
          <w:rFonts w:eastAsiaTheme="minorEastAsia"/>
          <w:bCs/>
          <w:color w:val="000000" w:themeColor="text1"/>
          <w:spacing w:val="-2"/>
          <w:sz w:val="16"/>
          <w:szCs w:val="20"/>
          <w:lang w:val="en-US"/>
        </w:rPr>
        <w:t xml:space="preserve">Eplan provides software and service solutions in the fields of electrical, automation and mechatronic engineering. The company develops one of the world’s leading design software solutions for machine and panel builders. Eplan is also the ideal partner to streamline challenging engineering processes. </w:t>
      </w:r>
    </w:p>
    <w:p w14:paraId="58DB7F05" w14:textId="77777777" w:rsidR="00FC1C74" w:rsidRPr="00910170" w:rsidRDefault="00FC1C74" w:rsidP="00FC1C74">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Both standardised as well as customised interfaces to ERP and PLM/PDM systems ensure data consistency along the whole value chain. Working with Eplan means boundless communication across all engineering disciplines. No matter whether small or large enterprises: Customers can apply their expertise more efficiently. Worldwide, EPLAN supports 68,000 customers. Eplan wants to grow further with customers and partners and pushes integration and automation in engineering forward. Within the Eplan Partner Network, open interfaces and seamless integrations are realised together with partners. „Efficient engineering“ is the focus.</w:t>
      </w:r>
    </w:p>
    <w:p w14:paraId="77A4C173" w14:textId="77777777" w:rsidR="00FC1C74" w:rsidRPr="00910170" w:rsidRDefault="00FC1C74" w:rsidP="00FC1C74">
      <w:pPr>
        <w:pStyle w:val="PIAbspann"/>
        <w:spacing w:line="200" w:lineRule="exact"/>
        <w:ind w:right="2098"/>
        <w:rPr>
          <w:rFonts w:eastAsiaTheme="minorEastAsia"/>
          <w:bCs/>
          <w:color w:val="000000" w:themeColor="text1"/>
          <w:spacing w:val="-2"/>
          <w:sz w:val="16"/>
          <w:szCs w:val="20"/>
          <w:lang w:val="en-US"/>
        </w:rPr>
      </w:pPr>
      <w:r w:rsidRPr="00910170">
        <w:rPr>
          <w:rFonts w:eastAsiaTheme="minorEastAsia"/>
          <w:bCs/>
          <w:color w:val="000000" w:themeColor="text1"/>
          <w:spacing w:val="-2"/>
          <w:sz w:val="16"/>
          <w:szCs w:val="20"/>
          <w:lang w:val="en-US"/>
        </w:rPr>
        <w:t>Eplan was founded in 1984 and is part of the owner-operated Friedhelm Loh Group. The Friedhelm Loh Group operates worldwide with 12 production sites and 95 international subsidiaries. The entire group employs 12.100 people and generated revenues of €3 billion in fiscal 2023. In 2023, the Friedhelm Loh Group was named “Best Place to Learn” and “Employer of the Future”.</w:t>
      </w:r>
    </w:p>
    <w:p w14:paraId="069E426E" w14:textId="77777777" w:rsidR="00FC1C74" w:rsidRPr="00910170" w:rsidRDefault="00FC1C74" w:rsidP="00FC1C74">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 visit: www.eplan-software.com and www.friedhelm-loh-group.com</w:t>
      </w:r>
    </w:p>
    <w:bookmarkEnd w:id="0"/>
    <w:p w14:paraId="0F638104" w14:textId="102D42A8" w:rsidR="00526F04" w:rsidRPr="000672C2" w:rsidRDefault="00526F04" w:rsidP="00FC1C74">
      <w:pPr>
        <w:pStyle w:val="Unternehmensportrait-Linie"/>
        <w:ind w:left="0"/>
        <w:rPr>
          <w:lang w:val="en-US"/>
        </w:rPr>
      </w:pPr>
    </w:p>
    <w:bookmarkEnd w:id="1"/>
    <w:p w14:paraId="7561B4F2" w14:textId="77777777" w:rsidR="00002384" w:rsidRPr="000672C2" w:rsidRDefault="00002384" w:rsidP="00775DCE">
      <w:pPr>
        <w:pStyle w:val="Unternehmensportrait"/>
        <w:jc w:val="left"/>
        <w:rPr>
          <w:lang w:val="en-US"/>
        </w:rPr>
      </w:pPr>
    </w:p>
    <w:p w14:paraId="4067AEDC" w14:textId="1BCD6305" w:rsidR="00002384" w:rsidRPr="005D6567" w:rsidRDefault="00DD563D" w:rsidP="00775DCE">
      <w:pPr>
        <w:pStyle w:val="Unternehmenkommunikation"/>
        <w:jc w:val="left"/>
        <w:rPr>
          <w:lang w:val="en-GB"/>
        </w:rPr>
      </w:pPr>
      <w:r w:rsidRPr="005D6567">
        <w:rPr>
          <w:lang w:val="en-GB"/>
        </w:rPr>
        <w:t>Corporate Communications</w:t>
      </w:r>
    </w:p>
    <w:p w14:paraId="64AC0D01" w14:textId="683725CF" w:rsidR="00002384" w:rsidRPr="0099474D" w:rsidRDefault="00067ADB" w:rsidP="00775DCE">
      <w:pPr>
        <w:pStyle w:val="Unternehmenkommunikation"/>
        <w:jc w:val="left"/>
      </w:pPr>
      <w:r w:rsidRPr="005D6567">
        <w:rPr>
          <w:lang w:val="en-GB"/>
        </w:rPr>
        <w:t>Birgit Hagelschuer</w:t>
      </w:r>
      <w:r w:rsidR="00002384" w:rsidRPr="005D6567">
        <w:rPr>
          <w:lang w:val="en-GB"/>
        </w:rPr>
        <w:tab/>
      </w:r>
      <w:r w:rsidR="0099474D" w:rsidRPr="005D6567">
        <w:rPr>
          <w:lang w:val="en-GB"/>
        </w:rPr>
        <w:t>E</w:t>
      </w:r>
      <w:r w:rsidR="00737FC6" w:rsidRPr="005D6567">
        <w:rPr>
          <w:lang w:val="en-GB"/>
        </w:rPr>
        <w:t>plan</w:t>
      </w:r>
      <w:r w:rsidR="00002384" w:rsidRPr="005D6567">
        <w:rPr>
          <w:lang w:val="en-GB"/>
        </w:rPr>
        <w:t xml:space="preserve"> GmbH &amp; Co. </w:t>
      </w:r>
      <w:r w:rsidR="00002384" w:rsidRPr="0099474D">
        <w:t>KG</w:t>
      </w:r>
    </w:p>
    <w:p w14:paraId="377BCC76" w14:textId="541F128B" w:rsidR="00002384" w:rsidRPr="0099474D" w:rsidRDefault="00921546" w:rsidP="00775DCE">
      <w:pPr>
        <w:pStyle w:val="Unternehmenkommunikation"/>
        <w:jc w:val="left"/>
      </w:pPr>
      <w:r>
        <w:t xml:space="preserve">Press- </w:t>
      </w:r>
      <w:r w:rsidR="00D26D8E">
        <w:t>a</w:t>
      </w:r>
      <w:r>
        <w:t xml:space="preserve">nd </w:t>
      </w:r>
      <w:r w:rsidR="00D26D8E">
        <w:t>public relations</w:t>
      </w:r>
      <w:r w:rsidR="00002384" w:rsidRPr="0099474D">
        <w:tab/>
      </w:r>
      <w:r w:rsidR="0099474D" w:rsidRPr="0099474D">
        <w:t>An der alten Zieg</w:t>
      </w:r>
      <w:r w:rsidR="00737FC6">
        <w:t>e</w:t>
      </w:r>
      <w:r w:rsidR="0099474D" w:rsidRPr="0099474D">
        <w:t>lei 2</w:t>
      </w:r>
    </w:p>
    <w:p w14:paraId="235F9054" w14:textId="6697EA0F" w:rsidR="00002384" w:rsidRPr="00681C6A" w:rsidRDefault="0095226A" w:rsidP="00775DCE">
      <w:pPr>
        <w:pStyle w:val="Unternehmenkommunikation"/>
        <w:jc w:val="left"/>
      </w:pPr>
      <w:r>
        <w:t>Phone</w:t>
      </w:r>
      <w:r w:rsidR="00002384" w:rsidRPr="00681C6A">
        <w:t>: 02</w:t>
      </w:r>
      <w:r w:rsidR="00921546">
        <w:t>173 3964-180</w:t>
      </w:r>
      <w:r w:rsidR="00002384" w:rsidRPr="00681C6A">
        <w:tab/>
      </w:r>
      <w:r w:rsidR="0099474D">
        <w:t>40789 Monheim am Rhein</w:t>
      </w:r>
    </w:p>
    <w:p w14:paraId="2430A89B" w14:textId="3D47C8FD" w:rsidR="00002384" w:rsidRPr="006F5E94" w:rsidRDefault="00921546" w:rsidP="00775DCE">
      <w:pPr>
        <w:pStyle w:val="Unternehmenkommunikation"/>
        <w:jc w:val="left"/>
        <w:rPr>
          <w:color w:val="auto"/>
        </w:rPr>
      </w:pPr>
      <w:r>
        <w:t>Hagelschuer.b@eplan.de</w:t>
      </w:r>
      <w:r w:rsidR="00002384" w:rsidRPr="00681C6A">
        <w:tab/>
      </w:r>
      <w:r w:rsidR="0099474D">
        <w:t>www.eplan.</w:t>
      </w:r>
      <w:r w:rsidR="00D05D05">
        <w:t>com</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E92CB5C" w14:textId="5E07D416" w:rsidR="00201D4F" w:rsidRPr="0099164E" w:rsidRDefault="00201D4F" w:rsidP="00201D4F">
      <w:pPr>
        <w:pStyle w:val="Unternehmensportrait"/>
        <w:jc w:val="left"/>
        <w:rPr>
          <w:noProof/>
          <w:spacing w:val="-4"/>
        </w:rPr>
      </w:pPr>
      <w:r>
        <w:rPr>
          <w:noProof/>
          <w:spacing w:val="-4"/>
        </w:rPr>
        <w:br/>
      </w:r>
    </w:p>
    <w:p w14:paraId="182D2175" w14:textId="77777777" w:rsidR="00002384" w:rsidRDefault="00002384" w:rsidP="00775DCE">
      <w:pPr>
        <w:pStyle w:val="Unternehmenkommunikation"/>
        <w:jc w:val="left"/>
      </w:pPr>
    </w:p>
    <w:sectPr w:rsidR="00002384" w:rsidSect="003C598A">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9E288" w14:textId="77777777" w:rsidR="00B20CFF" w:rsidRDefault="00B20CFF" w:rsidP="00C437B6">
      <w:r>
        <w:separator/>
      </w:r>
    </w:p>
  </w:endnote>
  <w:endnote w:type="continuationSeparator" w:id="0">
    <w:p w14:paraId="003546DA" w14:textId="77777777" w:rsidR="00B20CFF" w:rsidRDefault="00B20CFF"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14659" w14:textId="77777777" w:rsidR="00B20CFF" w:rsidRDefault="00B20CFF" w:rsidP="00C437B6">
      <w:r>
        <w:separator/>
      </w:r>
    </w:p>
  </w:footnote>
  <w:footnote w:type="continuationSeparator" w:id="0">
    <w:p w14:paraId="0407AF88" w14:textId="77777777" w:rsidR="00B20CFF" w:rsidRDefault="00B20CFF"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51EEEE15" w:rsidR="00202595" w:rsidRDefault="00825FC0">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500AF3">
      <w:rPr>
        <w:noProof/>
        <w:sz w:val="16"/>
        <w:szCs w:val="16"/>
      </w:rPr>
      <mc:AlternateContent>
        <mc:Choice Requires="wps">
          <w:drawing>
            <wp:anchor distT="0" distB="0" distL="114300" distR="114300" simplePos="0" relativeHeight="251659776" behindDoc="1" locked="0" layoutInCell="0" allowOverlap="1" wp14:anchorId="4C6086EC" wp14:editId="639E7B59">
              <wp:simplePos x="0" y="0"/>
              <wp:positionH relativeFrom="page">
                <wp:posOffset>864235</wp:posOffset>
              </wp:positionH>
              <wp:positionV relativeFrom="page">
                <wp:posOffset>449580</wp:posOffset>
              </wp:positionV>
              <wp:extent cx="1485900" cy="351790"/>
              <wp:effectExtent l="0" t="1905" r="2540" b="0"/>
              <wp:wrapNone/>
              <wp:docPr id="76461511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 Box 1" o:spid="_x0000_s1026" type="#_x0000_t202" style="position:absolute;margin-left:68.05pt;margin-top:35.4pt;width:117pt;height:27.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B50"/>
    <w:rsid w:val="00037FD6"/>
    <w:rsid w:val="00047B15"/>
    <w:rsid w:val="00052DD2"/>
    <w:rsid w:val="000672C2"/>
    <w:rsid w:val="00067ADB"/>
    <w:rsid w:val="00080930"/>
    <w:rsid w:val="000902CE"/>
    <w:rsid w:val="000E7A2C"/>
    <w:rsid w:val="000F08C4"/>
    <w:rsid w:val="0011102D"/>
    <w:rsid w:val="00114302"/>
    <w:rsid w:val="0013620F"/>
    <w:rsid w:val="00144061"/>
    <w:rsid w:val="00145F70"/>
    <w:rsid w:val="001519D2"/>
    <w:rsid w:val="00163595"/>
    <w:rsid w:val="00184318"/>
    <w:rsid w:val="00197306"/>
    <w:rsid w:val="001B189F"/>
    <w:rsid w:val="001B7268"/>
    <w:rsid w:val="001D555B"/>
    <w:rsid w:val="001D6722"/>
    <w:rsid w:val="001E6D9D"/>
    <w:rsid w:val="001E78D8"/>
    <w:rsid w:val="00201D4F"/>
    <w:rsid w:val="00202595"/>
    <w:rsid w:val="00211B5C"/>
    <w:rsid w:val="00232758"/>
    <w:rsid w:val="0023718F"/>
    <w:rsid w:val="0026068B"/>
    <w:rsid w:val="00266B3B"/>
    <w:rsid w:val="00274BBB"/>
    <w:rsid w:val="0029210C"/>
    <w:rsid w:val="002C00E6"/>
    <w:rsid w:val="002C6615"/>
    <w:rsid w:val="002D2830"/>
    <w:rsid w:val="002E1F7F"/>
    <w:rsid w:val="002E687E"/>
    <w:rsid w:val="0030636B"/>
    <w:rsid w:val="00312BCD"/>
    <w:rsid w:val="0031514E"/>
    <w:rsid w:val="00321E17"/>
    <w:rsid w:val="00367B14"/>
    <w:rsid w:val="00397E80"/>
    <w:rsid w:val="003A7EAF"/>
    <w:rsid w:val="003B413C"/>
    <w:rsid w:val="003C464D"/>
    <w:rsid w:val="003C598A"/>
    <w:rsid w:val="00424077"/>
    <w:rsid w:val="0042557E"/>
    <w:rsid w:val="00445DA2"/>
    <w:rsid w:val="00454741"/>
    <w:rsid w:val="004559DC"/>
    <w:rsid w:val="00455B4F"/>
    <w:rsid w:val="00456F1A"/>
    <w:rsid w:val="004643E3"/>
    <w:rsid w:val="00475C84"/>
    <w:rsid w:val="004842BD"/>
    <w:rsid w:val="004845A9"/>
    <w:rsid w:val="004860F9"/>
    <w:rsid w:val="0048672F"/>
    <w:rsid w:val="00486A98"/>
    <w:rsid w:val="004B45FD"/>
    <w:rsid w:val="004D56BD"/>
    <w:rsid w:val="004F229F"/>
    <w:rsid w:val="00500AF3"/>
    <w:rsid w:val="00512F78"/>
    <w:rsid w:val="00513BB5"/>
    <w:rsid w:val="00526F04"/>
    <w:rsid w:val="00542ACA"/>
    <w:rsid w:val="005467FA"/>
    <w:rsid w:val="0055018D"/>
    <w:rsid w:val="00555CFD"/>
    <w:rsid w:val="00556081"/>
    <w:rsid w:val="0057573C"/>
    <w:rsid w:val="00584C14"/>
    <w:rsid w:val="005D33D3"/>
    <w:rsid w:val="005D6077"/>
    <w:rsid w:val="005D6567"/>
    <w:rsid w:val="005D7486"/>
    <w:rsid w:val="005F47D3"/>
    <w:rsid w:val="00613397"/>
    <w:rsid w:val="006270D1"/>
    <w:rsid w:val="006467B0"/>
    <w:rsid w:val="00650E38"/>
    <w:rsid w:val="00654F16"/>
    <w:rsid w:val="00681C6A"/>
    <w:rsid w:val="006A03CF"/>
    <w:rsid w:val="006A2213"/>
    <w:rsid w:val="006C0224"/>
    <w:rsid w:val="006C2B8D"/>
    <w:rsid w:val="006C3BBF"/>
    <w:rsid w:val="006C6990"/>
    <w:rsid w:val="006C7EF7"/>
    <w:rsid w:val="006D5EAA"/>
    <w:rsid w:val="006F20DC"/>
    <w:rsid w:val="006F7569"/>
    <w:rsid w:val="00701182"/>
    <w:rsid w:val="00705B42"/>
    <w:rsid w:val="00725AD8"/>
    <w:rsid w:val="007315EA"/>
    <w:rsid w:val="00737FC6"/>
    <w:rsid w:val="007568B6"/>
    <w:rsid w:val="00760BC1"/>
    <w:rsid w:val="00775DCE"/>
    <w:rsid w:val="007777E6"/>
    <w:rsid w:val="007C2C27"/>
    <w:rsid w:val="007D60A7"/>
    <w:rsid w:val="007D7AE2"/>
    <w:rsid w:val="007F2616"/>
    <w:rsid w:val="007F4EE9"/>
    <w:rsid w:val="00801528"/>
    <w:rsid w:val="00802733"/>
    <w:rsid w:val="00805E8F"/>
    <w:rsid w:val="00825FC0"/>
    <w:rsid w:val="00886E96"/>
    <w:rsid w:val="00895E52"/>
    <w:rsid w:val="008A04BA"/>
    <w:rsid w:val="008E6B39"/>
    <w:rsid w:val="008F686E"/>
    <w:rsid w:val="009058E3"/>
    <w:rsid w:val="00920D7A"/>
    <w:rsid w:val="00921546"/>
    <w:rsid w:val="00947C4F"/>
    <w:rsid w:val="0095226A"/>
    <w:rsid w:val="0098722E"/>
    <w:rsid w:val="0099474D"/>
    <w:rsid w:val="00996B25"/>
    <w:rsid w:val="009A0F9D"/>
    <w:rsid w:val="009A1AE7"/>
    <w:rsid w:val="009D411D"/>
    <w:rsid w:val="009D709C"/>
    <w:rsid w:val="009E0DC3"/>
    <w:rsid w:val="009E3CD4"/>
    <w:rsid w:val="009E4D10"/>
    <w:rsid w:val="009F3123"/>
    <w:rsid w:val="00A0608C"/>
    <w:rsid w:val="00A23870"/>
    <w:rsid w:val="00A51035"/>
    <w:rsid w:val="00A51E5F"/>
    <w:rsid w:val="00A66242"/>
    <w:rsid w:val="00A71168"/>
    <w:rsid w:val="00A71BED"/>
    <w:rsid w:val="00A73C13"/>
    <w:rsid w:val="00A90FC3"/>
    <w:rsid w:val="00AA6A2B"/>
    <w:rsid w:val="00AC391D"/>
    <w:rsid w:val="00AD5C77"/>
    <w:rsid w:val="00B20CFF"/>
    <w:rsid w:val="00B317B0"/>
    <w:rsid w:val="00B42CC3"/>
    <w:rsid w:val="00B5087C"/>
    <w:rsid w:val="00B70890"/>
    <w:rsid w:val="00B75E7A"/>
    <w:rsid w:val="00B921A4"/>
    <w:rsid w:val="00B9325B"/>
    <w:rsid w:val="00BB6FB4"/>
    <w:rsid w:val="00BC0D2A"/>
    <w:rsid w:val="00BD1E6B"/>
    <w:rsid w:val="00BF5195"/>
    <w:rsid w:val="00C03240"/>
    <w:rsid w:val="00C0410E"/>
    <w:rsid w:val="00C40907"/>
    <w:rsid w:val="00C437B6"/>
    <w:rsid w:val="00C707D4"/>
    <w:rsid w:val="00C7714F"/>
    <w:rsid w:val="00C85246"/>
    <w:rsid w:val="00C933FC"/>
    <w:rsid w:val="00C9738B"/>
    <w:rsid w:val="00CA28D3"/>
    <w:rsid w:val="00CB1B61"/>
    <w:rsid w:val="00CC229D"/>
    <w:rsid w:val="00CC3274"/>
    <w:rsid w:val="00CC57AA"/>
    <w:rsid w:val="00CD5B52"/>
    <w:rsid w:val="00CD7C6C"/>
    <w:rsid w:val="00CF7702"/>
    <w:rsid w:val="00D02577"/>
    <w:rsid w:val="00D02D5B"/>
    <w:rsid w:val="00D05D05"/>
    <w:rsid w:val="00D060E8"/>
    <w:rsid w:val="00D109A1"/>
    <w:rsid w:val="00D205F9"/>
    <w:rsid w:val="00D2409E"/>
    <w:rsid w:val="00D24BF2"/>
    <w:rsid w:val="00D26D8E"/>
    <w:rsid w:val="00D92FEF"/>
    <w:rsid w:val="00DA0AC1"/>
    <w:rsid w:val="00DA2952"/>
    <w:rsid w:val="00DA78A6"/>
    <w:rsid w:val="00DB63D6"/>
    <w:rsid w:val="00DC7953"/>
    <w:rsid w:val="00DC7BEC"/>
    <w:rsid w:val="00DD48DF"/>
    <w:rsid w:val="00DD563D"/>
    <w:rsid w:val="00DE21CA"/>
    <w:rsid w:val="00DF3BF9"/>
    <w:rsid w:val="00DF3CF6"/>
    <w:rsid w:val="00E02D8D"/>
    <w:rsid w:val="00E23A77"/>
    <w:rsid w:val="00E4364C"/>
    <w:rsid w:val="00E43B92"/>
    <w:rsid w:val="00E46942"/>
    <w:rsid w:val="00E946B7"/>
    <w:rsid w:val="00E947EE"/>
    <w:rsid w:val="00EA236F"/>
    <w:rsid w:val="00EA2DFE"/>
    <w:rsid w:val="00EB1ED8"/>
    <w:rsid w:val="00ED3D20"/>
    <w:rsid w:val="00ED506A"/>
    <w:rsid w:val="00EE2E8D"/>
    <w:rsid w:val="00EE437A"/>
    <w:rsid w:val="00EF0AAA"/>
    <w:rsid w:val="00F32133"/>
    <w:rsid w:val="00F34793"/>
    <w:rsid w:val="00F44C42"/>
    <w:rsid w:val="00F46C85"/>
    <w:rsid w:val="00F53B77"/>
    <w:rsid w:val="00F56180"/>
    <w:rsid w:val="00F57CEE"/>
    <w:rsid w:val="00F61379"/>
    <w:rsid w:val="00F72486"/>
    <w:rsid w:val="00F90E37"/>
    <w:rsid w:val="00FB1403"/>
    <w:rsid w:val="00FB178F"/>
    <w:rsid w:val="00FC1C74"/>
    <w:rsid w:val="00FC3A8C"/>
    <w:rsid w:val="00FD4CFC"/>
    <w:rsid w:val="00FD5CD0"/>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customStyle="1" w:styleId="Default">
    <w:name w:val="Default"/>
    <w:rsid w:val="004559DC"/>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26F04"/>
    <w:rPr>
      <w:color w:val="605E5C"/>
      <w:shd w:val="clear" w:color="auto" w:fill="E1DFDD"/>
    </w:rPr>
  </w:style>
  <w:style w:type="paragraph" w:customStyle="1" w:styleId="paragraph">
    <w:name w:val="paragraph"/>
    <w:basedOn w:val="Standard"/>
    <w:rsid w:val="001E6D9D"/>
    <w:pPr>
      <w:widowControl/>
      <w:autoSpaceDE/>
      <w:autoSpaceDN/>
      <w:adjustRightInd/>
      <w:spacing w:before="100" w:beforeAutospacing="1" w:after="100" w:afterAutospacing="1"/>
    </w:pPr>
    <w:rPr>
      <w:rFonts w:ascii="Times New Roman" w:eastAsia="Times New Roman" w:hAnsi="Times New Roman" w:cs="Times New Roman"/>
      <w:sz w:val="24"/>
      <w:szCs w:val="24"/>
      <w:lang w:val="en-GB"/>
    </w:rPr>
  </w:style>
  <w:style w:type="paragraph" w:customStyle="1" w:styleId="PIDachzeile">
    <w:name w:val="PI Dachzeile"/>
    <w:basedOn w:val="Standard"/>
    <w:rsid w:val="001E6D9D"/>
    <w:pPr>
      <w:widowControl/>
      <w:autoSpaceDE/>
      <w:autoSpaceDN/>
      <w:adjustRightInd/>
      <w:spacing w:after="240"/>
    </w:pPr>
    <w:rPr>
      <w:rFonts w:eastAsia="Times New Roman"/>
      <w:i/>
      <w:iCs/>
      <w:szCs w:val="24"/>
      <w:u w:val="single"/>
      <w:lang w:val="en-GB"/>
    </w:rPr>
  </w:style>
  <w:style w:type="character" w:styleId="Kommentarzeichen">
    <w:name w:val="annotation reference"/>
    <w:basedOn w:val="Absatz-Standardschriftart"/>
    <w:uiPriority w:val="99"/>
    <w:semiHidden/>
    <w:unhideWhenUsed/>
    <w:rsid w:val="00475C84"/>
    <w:rPr>
      <w:sz w:val="16"/>
      <w:szCs w:val="16"/>
    </w:rPr>
  </w:style>
  <w:style w:type="paragraph" w:styleId="Kommentartext">
    <w:name w:val="annotation text"/>
    <w:basedOn w:val="Standard"/>
    <w:link w:val="KommentartextZchn"/>
    <w:uiPriority w:val="99"/>
    <w:unhideWhenUsed/>
    <w:rsid w:val="00475C84"/>
    <w:rPr>
      <w:sz w:val="20"/>
      <w:szCs w:val="20"/>
    </w:rPr>
  </w:style>
  <w:style w:type="character" w:customStyle="1" w:styleId="KommentartextZchn">
    <w:name w:val="Kommentartext Zchn"/>
    <w:basedOn w:val="Absatz-Standardschriftart"/>
    <w:link w:val="Kommentartext"/>
    <w:uiPriority w:val="99"/>
    <w:rsid w:val="00475C8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475C84"/>
    <w:rPr>
      <w:b/>
      <w:bCs/>
    </w:rPr>
  </w:style>
  <w:style w:type="character" w:customStyle="1" w:styleId="KommentarthemaZchn">
    <w:name w:val="Kommentarthema Zchn"/>
    <w:basedOn w:val="KommentartextZchn"/>
    <w:link w:val="Kommentarthema"/>
    <w:uiPriority w:val="99"/>
    <w:semiHidden/>
    <w:rsid w:val="00475C84"/>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riedhelm-loh-group.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rittal.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7CB2118B-EA5B-49A4-80D7-F72DD3EDB7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2BAF3DB-0CCE-41F8-A167-B158F36D12A9}">
  <ds:schemaRefs>
    <ds:schemaRef ds:uri="http://schemas.microsoft.com/sharepoint/v3/contenttype/forms"/>
  </ds:schemaRefs>
</ds:datastoreItem>
</file>

<file path=customXml/itemProps4.xml><?xml version="1.0" encoding="utf-8"?>
<ds:datastoreItem xmlns:ds="http://schemas.openxmlformats.org/officeDocument/2006/customXml" ds:itemID="{B1FA0D2F-5CAC-48C5-B703-AE5BA2470BF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1199</Words>
  <Characters>7558</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11</cp:revision>
  <cp:lastPrinted>2024-01-28T14:20:00Z</cp:lastPrinted>
  <dcterms:created xsi:type="dcterms:W3CDTF">2025-03-31T11:36:00Z</dcterms:created>
  <dcterms:modified xsi:type="dcterms:W3CDTF">2025-04-15T17:08:00Z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